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52"/>
        <w:gridCol w:w="4953"/>
      </w:tblGrid>
      <w:tr w:rsidR="00240E95" w:rsidRPr="00C65454" w:rsidTr="00205C42">
        <w:tc>
          <w:tcPr>
            <w:tcW w:w="4952" w:type="dxa"/>
          </w:tcPr>
          <w:p w:rsidR="00240E95" w:rsidRPr="00C65454" w:rsidRDefault="00240E95" w:rsidP="0020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876502" w:rsidRDefault="00240E95" w:rsidP="0087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C65454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 w:rsidR="00876502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76502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«УТВЕРЖДЕНО»</w:t>
            </w:r>
          </w:p>
          <w:p w:rsidR="00876502" w:rsidRDefault="00876502" w:rsidP="0087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Внеочередном Общим Собранием Акционеров</w:t>
            </w:r>
          </w:p>
          <w:p w:rsidR="00876502" w:rsidRDefault="00876502" w:rsidP="0087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АО «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Farg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ona</w:t>
            </w:r>
            <w:r w:rsidRPr="00876502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yog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’-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moy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»</w:t>
            </w:r>
          </w:p>
          <w:p w:rsidR="00240E95" w:rsidRPr="00C65454" w:rsidRDefault="00876502" w:rsidP="00876502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15 декабря 2017 г.</w:t>
            </w:r>
          </w:p>
        </w:tc>
      </w:tr>
    </w:tbl>
    <w:p w:rsidR="00240E95" w:rsidRPr="00C65454" w:rsidRDefault="00240E95" w:rsidP="00240E95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noProof/>
          <w:sz w:val="24"/>
          <w:szCs w:val="24"/>
          <w:lang w:val="en-US"/>
        </w:rPr>
      </w:pPr>
    </w:p>
    <w:p w:rsidR="00240E95" w:rsidRPr="00C65454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C65454">
        <w:rPr>
          <w:rFonts w:ascii="Garamond" w:hAnsi="Garamond"/>
          <w:b/>
          <w:bCs/>
          <w:noProof/>
          <w:sz w:val="24"/>
          <w:szCs w:val="24"/>
        </w:rPr>
        <w:t>ПОЛОЖЕНИЕ</w:t>
      </w:r>
    </w:p>
    <w:p w:rsidR="00240E95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C65454">
        <w:rPr>
          <w:rFonts w:ascii="Garamond" w:hAnsi="Garamond"/>
          <w:b/>
          <w:bCs/>
          <w:noProof/>
          <w:sz w:val="24"/>
          <w:szCs w:val="24"/>
        </w:rPr>
        <w:t xml:space="preserve">об </w:t>
      </w:r>
      <w:r>
        <w:rPr>
          <w:rFonts w:ascii="Garamond" w:hAnsi="Garamond"/>
          <w:b/>
          <w:bCs/>
          <w:noProof/>
          <w:sz w:val="24"/>
          <w:szCs w:val="24"/>
        </w:rPr>
        <w:t xml:space="preserve">организации и проведении конкурсного отбора </w:t>
      </w:r>
    </w:p>
    <w:p w:rsidR="00240E95" w:rsidRPr="00C65454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t xml:space="preserve">на занятие должности руководителя исполнительного органа </w:t>
      </w:r>
    </w:p>
    <w:p w:rsidR="00240E95" w:rsidRPr="008936CA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C65454">
        <w:rPr>
          <w:rFonts w:ascii="Garamond" w:hAnsi="Garamond"/>
          <w:b/>
          <w:bCs/>
          <w:noProof/>
          <w:sz w:val="24"/>
          <w:szCs w:val="24"/>
        </w:rPr>
        <w:t>АО</w:t>
      </w:r>
      <w:r w:rsidRPr="008936CA">
        <w:rPr>
          <w:rFonts w:ascii="Garamond" w:hAnsi="Garamond"/>
          <w:b/>
          <w:bCs/>
          <w:noProof/>
          <w:sz w:val="24"/>
          <w:szCs w:val="24"/>
        </w:rPr>
        <w:t xml:space="preserve"> </w:t>
      </w:r>
      <w:r w:rsidR="00876502">
        <w:rPr>
          <w:rFonts w:ascii="Garamond" w:hAnsi="Garamond"/>
          <w:b/>
          <w:bCs/>
          <w:noProof/>
          <w:sz w:val="24"/>
          <w:szCs w:val="24"/>
        </w:rPr>
        <w:t>«</w:t>
      </w:r>
      <w:r w:rsidR="00876502">
        <w:rPr>
          <w:rFonts w:ascii="Garamond" w:hAnsi="Garamond"/>
          <w:b/>
          <w:bCs/>
          <w:noProof/>
          <w:sz w:val="24"/>
          <w:szCs w:val="24"/>
          <w:lang w:val="en-US"/>
        </w:rPr>
        <w:t>Farg</w:t>
      </w:r>
      <w:r w:rsidR="00876502">
        <w:rPr>
          <w:rFonts w:ascii="Garamond" w:hAnsi="Garamond"/>
          <w:b/>
          <w:bCs/>
          <w:noProof/>
          <w:sz w:val="24"/>
          <w:szCs w:val="24"/>
        </w:rPr>
        <w:t>’</w:t>
      </w:r>
      <w:r w:rsidR="00876502">
        <w:rPr>
          <w:rFonts w:ascii="Garamond" w:hAnsi="Garamond"/>
          <w:b/>
          <w:bCs/>
          <w:noProof/>
          <w:sz w:val="24"/>
          <w:szCs w:val="24"/>
          <w:lang w:val="en-US"/>
        </w:rPr>
        <w:t>ona</w:t>
      </w:r>
      <w:r w:rsidR="00876502" w:rsidRPr="00876502">
        <w:rPr>
          <w:rFonts w:ascii="Garamond" w:hAnsi="Garamond"/>
          <w:b/>
          <w:bCs/>
          <w:noProof/>
          <w:sz w:val="24"/>
          <w:szCs w:val="24"/>
        </w:rPr>
        <w:t xml:space="preserve"> </w:t>
      </w:r>
      <w:r w:rsidR="00876502">
        <w:rPr>
          <w:rFonts w:ascii="Garamond" w:hAnsi="Garamond"/>
          <w:b/>
          <w:bCs/>
          <w:noProof/>
          <w:sz w:val="24"/>
          <w:szCs w:val="24"/>
          <w:lang w:val="en-US"/>
        </w:rPr>
        <w:t>yog</w:t>
      </w:r>
      <w:r w:rsidR="00876502">
        <w:rPr>
          <w:rFonts w:ascii="Garamond" w:hAnsi="Garamond"/>
          <w:b/>
          <w:bCs/>
          <w:noProof/>
          <w:sz w:val="24"/>
          <w:szCs w:val="24"/>
        </w:rPr>
        <w:t>’-</w:t>
      </w:r>
      <w:r w:rsidR="00876502">
        <w:rPr>
          <w:rFonts w:ascii="Garamond" w:hAnsi="Garamond"/>
          <w:b/>
          <w:bCs/>
          <w:noProof/>
          <w:sz w:val="24"/>
          <w:szCs w:val="24"/>
          <w:lang w:val="en-US"/>
        </w:rPr>
        <w:t>moy</w:t>
      </w:r>
      <w:r w:rsidR="00876502">
        <w:rPr>
          <w:rFonts w:ascii="Garamond" w:hAnsi="Garamond"/>
          <w:b/>
          <w:bCs/>
          <w:noProof/>
          <w:sz w:val="24"/>
          <w:szCs w:val="24"/>
        </w:rPr>
        <w:t>»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Настоящ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ее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Положение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, в соответствии с Законом Республики Узбекистан «Об акционерных обществах и защите прав акционеров»,Указом Президента Республики Узбекистан от 24.04.2015г. №УП-4720 «О мерах по внедрению современных методов корпоративного управления в акционерных обществах» и иными актами законодательства,  определяет порядок проведения отбора кандидатур в исполнительный орган.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Принципами проведения отбора являются: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прозрачность – обеспечиваемая путем публикации сведений о начале отбора, порядка его проведения, критериях отбора и отобранных кандидатурах;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регулярность – обеспечиваемая путем проведения отбора с установленной периодичностью, предусмотренной для направления предложений по исполнительному органу, согласно Закону Республики Узбекистан «Об акционерных обществах и защите прав акционеров»;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состязательность – обеспечиваемая путем оценивания квалификационных и профессиональных качеств кандидатур согласно критериям, установленным настоящим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Положением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b/>
          <w:noProof/>
          <w:sz w:val="24"/>
          <w:szCs w:val="24"/>
        </w:rPr>
        <w:t>I. Общие положения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1. Отбор кандидатур в исполнительный орган АО (далее – отбор) проводится наблюдательным советом АО (далее – НС).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2. Отбор проводится на основе поступивших предложений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br/>
        <w:t>по кандидатурам.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3. Кандидатурами могут выступать квалифицированные работники министерств и ведомств республики,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 xml:space="preserve">уководящие работники общества,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а также иные лица, в том числе иностранные менеджеры, имеющие необходимую квалификацию и опыт работы в соответствующей сфере (далее – кандидатуры).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4. Предложения по кандидатурам могут вноситься соискателями, министерствами, ведомствами, акционерами и иными лицами, уполномоченными в соответствии с законодательством вносить предложения по кандидатурам в исполнительный орган АО (далее – инициаторы).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5. Сроки отбора должны учитывать период времени, отводимый для направления предложений в АО по исполнительному органу, согласно Закону Республики Узбекистан «Об акционерных обществах и защите прав акционеров».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6. Для проведения отбора НС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 xml:space="preserve">может привлеч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представителей заинтересованных министерств и ведомств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, местных органов власти и специалистов отрасли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7. Решения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 xml:space="preserve">НС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принимаются на заседаниях и оформляются протоколом.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8. Председатель НС определяет ответственное подразделение АО, которое выполняет функции рабочего органа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при проведении конкурсного отбоора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b/>
          <w:noProof/>
          <w:sz w:val="24"/>
          <w:szCs w:val="24"/>
        </w:rPr>
        <w:t>II. Подготовка к отбору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9. Инициаторы, в течение 15 дней после объявления конкурса (если иной срок не указан в объявлении) представляют сведения о кандидатурах согласно приложению к настоящему Регламенту.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10. Кандидатурой не могут быть лица, которые: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не имеют высшего образования по соответствующей специальности;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не имеют, как минимум, трехлетнего стажа работы в соответствующей сфере;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исполняли функции единоличного исполнительного органа, входили в состав коллегиального исполнительного органа или являлись учредителями юридического лица в момент прекращения действия лицензий на осуществление указанной деятельности за нарушения лицензионных требований и условий, допущенных по вине этих лиц, если с момента такого прекращения прошло менее трех лет;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имеют непогашенную судимость за преступления в сфере экономики или за преступления против порядка управления;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исполняли функции единоличного исполнительного органа или входили в состав коллегиального исполнительного органа юридического лица в момент, когда такое лицо было признано банкротом и с момента признания не истекло два года;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находящееся в отношениях родства или свойства с другим членом наблюдательного совета или руководителем АО.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lastRenderedPageBreak/>
        <w:t>11. Инициаторы обеспечивают достоверность, актуальность и соответствие действительности представленных в АО сведений о кандидатурах.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b/>
          <w:noProof/>
          <w:sz w:val="24"/>
          <w:szCs w:val="24"/>
        </w:rPr>
        <w:t>III. Проведение отбора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12. Поступившие к установленному сроку сведения о кандидатурах обобщаются на основе баллов, присваиваемых кандидатуре по каждому из критериев, перечисленных в приложении к настоящему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Положению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13.Отбор наилучшей кандидатуры производится: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вне конкурса – по лицам, выдвигаемым в исполнительный орган на основании решений Президента Республики Узбекистан, Кабинета Министров Республики Узбекистан или Комиссии по повышению эффективности деятельности акционерных обществ и совершенствованию системы корпоративного управления, образованной постановлением Президента Республики Узбекистан от 31 марта 2015 года №ПП-2327;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по наибольш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им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итогов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ым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балл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ам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, присвоенн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ым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кандидатуре согласно критериям, указанным в приложении к настоящему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Положению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при отсутствии предложений по кандидатурам – определяются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и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з числа работников орган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а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хозяйственного управления, в структуру которого входит данное АО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, по  представлению органа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14. НС вносит на рассмотрение общего собрания акционеров предложения по наилучшей кандидатуре в порядке и сроки, установленные законодательством, уставом и внутренними документами данного АО.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15. Инициаторы обязаны безотлагательно сообщить в НС о возникновении обстоятельств, влекущих необходимость замены кандидатуры.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16. В случае, если в отношении кандидатуры возникли обстоятельства, влекущие необходимость ее замены, НС: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определяет кандидатурой лицо, ранее участвовавшее в отборе и набравшее следующий наилучший итоговый балл, либо признанное таковым в порядке, установленном настоящим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Положением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при отсутствии ранее участвовавших в отборе лиц либо невозможности их избрания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,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br/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в состав исполнительного органа данного АО назначает из числа работников органов хозяйственного управления,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 xml:space="preserve">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в структуру которого входит данное АО.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17. НС вправе отклонить кандидатуру, если результаты деятельности данного лица в органах управления и контроля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 xml:space="preserve">другого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хозяйственного общества, в установленном порядке признаны неудовлетворительными.</w:t>
      </w:r>
    </w:p>
    <w:p w:rsidR="00DA42C1" w:rsidRPr="00C46BBF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C46BBF">
        <w:rPr>
          <w:rFonts w:ascii="Garamond" w:eastAsia="Calibri" w:hAnsi="Garamond" w:cs="Times New Roman"/>
          <w:b/>
          <w:noProof/>
          <w:sz w:val="24"/>
          <w:szCs w:val="24"/>
        </w:rPr>
        <w:t>IV. Заключительные положения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18. Лица, виновные в нарушении требований настоящего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Положения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, несут ответственность в порядке, установленном законодательством.</w:t>
      </w:r>
    </w:p>
    <w:p w:rsidR="00DA42C1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19. Контроль за соблюдением требований настоящего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Положения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осуществляет НС АО.</w:t>
      </w:r>
    </w:p>
    <w:p w:rsidR="007C29FC" w:rsidRDefault="007C29FC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7C29FC" w:rsidRPr="003F5004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50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ФИО кандидатуры:_________________________________</w:t>
      </w:r>
    </w:p>
    <w:p w:rsidR="007C29FC" w:rsidRPr="003F5004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1" w:type="dxa"/>
        <w:jc w:val="center"/>
        <w:tblInd w:w="383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"/>
        <w:gridCol w:w="6761"/>
        <w:gridCol w:w="1600"/>
        <w:gridCol w:w="1230"/>
      </w:tblGrid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ОЦЕНИВАЕМЫЕ КРИТЕРИИ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за соответствие критерию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у кандидата (да / нет)</w:t>
            </w:r>
          </w:p>
        </w:tc>
      </w:tr>
      <w:tr w:rsidR="007C29FC" w:rsidRPr="003F5004" w:rsidTr="001D0CEC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ОБРАЗОВАНИЕ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бакалавра в соответствующей специальности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магистра об окончании Академии государственного управления, Банковско-финансовой академии или Налоговой академии.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магистра о получении зарубежного высшего образования по соответствующей специальности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(кроме перечисленных в пунктах 1-3) диплома о высшем образовании по соответствующей  специальности</w:t>
            </w:r>
            <w:proofErr w:type="gramEnd"/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2 публикаций в год по проблемам отрасли, в которую входит АО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ученой степени доктора экономических наук или доктора юридических наук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защищенной кандидатской или докторской диссертации по проблемам отрасли, в которую входит АО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документа о соответствии квалификационным требованиям специалиста рынка ценных бумаг, аудитора, страховщика, оценщика, судебного управляющего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полученного в текущем или предыдущем году свидетельства о повышении квалификации или переподготовке по любому из направлений, указанных в пункте 1 либо в рамках квалификационных требований к судебным управляющим, аудиторам, страховщикам, специалистам рынка 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ценных бумаг, налоговым консультантам, судебным управляющим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II. ОПЫТ РАБОТЫ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руководящих должностях по решению Президента или Кабинета Министров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  в государственных организациях, хозяйственных обществах с долей государства на должностях административно-управленческого персонала (кроме периода занятия руководящих должностей, указанных в пункте 10)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на руководящих должностях (директор, заместитель директора, менеджер, </w:t>
            </w:r>
            <w:proofErr w:type="spellStart"/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супервайзер</w:t>
            </w:r>
            <w:proofErr w:type="spellEnd"/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 менее одного года в зарубежных странах или практического опыта решения вопросов в зарубежных юрисдикциях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в иных организациях на руководящих должностях организаций (в должности руководителя, заместителя руководителя, главного бухгалтера, руководителя юридической службы организации, руководителя представительства или филиала)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стажа работы не менее одного года на должностях административно-управленческого персонала в организациях соответствующей отрасли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члена наблюдательного совета, ревизионной комиссии или сотрудника службы внутреннего аудита хозяйственных обществ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осуществления в течение текущего или предыдущего учебного года преподавательской деятельности в высших учебных заведениях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до 100 академических часов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от 100 до 500 академических часов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более 500 академических часов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сотрудника государственного контролирующего органа, судьи, депутата Законодательной палаты или сенатора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судебного управляющего, аудитора, страховщика, специалиста рынка ценных бумаг, налогового консультанта, судебного управляющего, либо в уполномоченных государственных организациях, осуществляющих регулирование данной деятельности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ПРОЧИЕ КРИТЕРИИ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государственных наград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общепризнанных международных статусов в области экономики, финансов, юриспруденции, признаваемых законодательством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кандидатом не менее двух зарубежных стажировок в области экономики, финансов, юриспруденции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письма от Кабинета Министров (его Департамента) или созданной при нем государственной комиссии о целесообразности выдвижения кандидата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письма от иного государственного органа или созданной при нем государственной комиссии о целесообразности выдвижения кандидата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trHeight w:val="624"/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не менее двух почетных грамот (почетных дипломов) выданных государственными организациями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1D0CEC">
        <w:trPr>
          <w:trHeight w:val="373"/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действенной программы развития общества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42C1" w:rsidRPr="00240E95" w:rsidRDefault="00DA42C1" w:rsidP="001D0CE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sectPr w:rsidR="00DA42C1" w:rsidRPr="00240E95" w:rsidSect="001D0CEC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638"/>
    <w:multiLevelType w:val="multilevel"/>
    <w:tmpl w:val="5E7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F60C9"/>
    <w:multiLevelType w:val="multilevel"/>
    <w:tmpl w:val="79C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F30A4"/>
    <w:multiLevelType w:val="multilevel"/>
    <w:tmpl w:val="914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7443A"/>
    <w:multiLevelType w:val="multilevel"/>
    <w:tmpl w:val="448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14519"/>
    <w:multiLevelType w:val="multilevel"/>
    <w:tmpl w:val="418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42C1"/>
    <w:rsid w:val="00127EF2"/>
    <w:rsid w:val="00193916"/>
    <w:rsid w:val="001D0CEC"/>
    <w:rsid w:val="00240E95"/>
    <w:rsid w:val="002A305D"/>
    <w:rsid w:val="00321918"/>
    <w:rsid w:val="003C2DA3"/>
    <w:rsid w:val="00462F76"/>
    <w:rsid w:val="004A2D24"/>
    <w:rsid w:val="007C29FC"/>
    <w:rsid w:val="00876502"/>
    <w:rsid w:val="009A3776"/>
    <w:rsid w:val="009D052B"/>
    <w:rsid w:val="00C46BBF"/>
    <w:rsid w:val="00DA42C1"/>
    <w:rsid w:val="00DE6349"/>
    <w:rsid w:val="00F1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76"/>
  </w:style>
  <w:style w:type="paragraph" w:styleId="2">
    <w:name w:val="heading 2"/>
    <w:basedOn w:val="a"/>
    <w:link w:val="20"/>
    <w:uiPriority w:val="9"/>
    <w:qFormat/>
    <w:rsid w:val="00DA4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4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A42C1"/>
    <w:rPr>
      <w:i/>
      <w:iCs/>
    </w:rPr>
  </w:style>
  <w:style w:type="paragraph" w:styleId="a4">
    <w:name w:val="Normal (Web)"/>
    <w:basedOn w:val="a"/>
    <w:uiPriority w:val="99"/>
    <w:unhideWhenUsed/>
    <w:rsid w:val="00DA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Татьяна</dc:creator>
  <cp:lastModifiedBy>User</cp:lastModifiedBy>
  <cp:revision>9</cp:revision>
  <cp:lastPrinted>2018-01-17T04:44:00Z</cp:lastPrinted>
  <dcterms:created xsi:type="dcterms:W3CDTF">2017-11-24T13:50:00Z</dcterms:created>
  <dcterms:modified xsi:type="dcterms:W3CDTF">2018-01-17T04:45:00Z</dcterms:modified>
</cp:coreProperties>
</file>